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v8ifo2o7ccy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BIJLAGE 1 – OVERZICHT ZORGEN</w:t>
      </w:r>
    </w:p>
    <w:tbl>
      <w:tblPr>
        <w:tblStyle w:val="Table1"/>
        <w:tblW w:w="96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10"/>
        <w:gridCol w:w="2790"/>
        <w:gridCol w:w="6300"/>
        <w:tblGridChange w:id="0">
          <w:tblGrid>
            <w:gridCol w:w="510"/>
            <w:gridCol w:w="2790"/>
            <w:gridCol w:w="630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Gebundelde zorg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Toelichting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7.77587890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Onduidelijkheid over de doelgroep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Onzekerheid over wie er precies komt wonen, welke problematiek aan de orde is, hoe breed de zorgzwaarte is en hoe de doelgroep wordt afgebakend.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Veiligheid in kinderrijke buurt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Zorgen over ligging nabij kinderen, speelplekken, routes naar school/sport en de Rijksweg.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Overlast en incidenten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Vrees voor onrust, rookoverlast, gedragsincidenten en verstoring van het woonklimaat.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Omvang van de voorziening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Circa 25 bewoners wordt door meerdere aanwezigen als groot ervaren voor deze locatie.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Oncontroleerbaarheid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Bewoners ervaren dat zij niet kunnen controleren wie er komt wonen en of toezeggingen standhouden.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Onvrede over communicatie en proces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Onvoldoende betrokkenheid, onduidelijke informatie, tegenstrijdige signalen en beperkt vertrouwen in het proces.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Effect op woningwaarde en woonomgeving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Vrees voor waardedaling en aantasting van het karakter van de buurt.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Verkeer en ontsluiting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Zorgen over extra verkeersdruk, ontsluiting en toegangsroutes.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Toekomstige invulling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Onzekerheid over eigendom, exploitatie en eventuele functiewijziging in de toekomst, mede in relatie tot bredere organisatiestructuren rond METggz.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Financiële belangen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Zorg dat exploitatie- of andere financiële belangen zwaarder wegen dan belangen van omwonenden.</w:t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303mrjestfh" w:id="1"/>
      <w:bookmarkEnd w:id="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sqn5812zegv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z7o9caded5l2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BIJLAGE 2 – OVERZICHT VRAGEN</w:t>
      </w:r>
    </w:p>
    <w:tbl>
      <w:tblPr>
        <w:tblStyle w:val="Table2"/>
        <w:tblW w:w="96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10"/>
        <w:gridCol w:w="3660"/>
        <w:gridCol w:w="5520"/>
        <w:tblGridChange w:id="0">
          <w:tblGrid>
            <w:gridCol w:w="510"/>
            <w:gridCol w:w="3660"/>
            <w:gridCol w:w="552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Gebundelde vraag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Toelichting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Wat is de exacte invulling van het gebouw?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Wat wordt de formele bestemming, functie, doelgroep en omvang?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Wat betekent “vrijwillig”?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Hoe werkt toelating en op basis van welke zorgvraag of indicatie?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Welke zorgzwaarte is mogelijk?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Gaat het om lichte begeleiding of ook om zwaardere psychiatrische problematiek, en hoe moeten levels 1 t/m 7 worden begrepen?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Is 24/7 begeleiding echt aanwezig?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Is permanent iemand aanwezig of is deels sprake van achterwacht, en volgt hierover een directe schriftelijke reactie?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Waar komt het TBS-/ex-TBS-verhaal vandaan?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Wie heeft dit verspreid en wat klopt daarvan?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Welke rol hebben gemeente en andere partijen gespeeld?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Wie wist wat, wanneer, en waar is dit vastgelegd?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Waarom zijn niet alle omwonenden geïnformeerd?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Hoe is bepaald wie is uitgenodigd en waarom was de kring beperkt?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Zijn alternatieven onderzocht?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Zijn andere invullingen van het terrein serieus bekeken?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Wat zijn de voorwaarden voor de appartementen?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Voor wie zijn ze bedoeld en onder welke voorwaarden?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Wat kunnen omwonenden juridisch nog doen?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Welke formele mogelijkheden zijn er nog om invloed uit te oefenen?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Wat zijn de gevolgen voor verkeer en veiligheid?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Wat betekent dit plan voor ontsluiting, parkeerdruk en veiligheid?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Wie is eigenaar en wat gebeurt er later?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Wie is eigenaar/exploitant en hoe wordt toekomstige invulling geborgd?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Klopt het dat de gemeente eerder al in principe heeft ingestemd of niet afwijzend was?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Tijdens de bijeenkomst is genoemd dat de gemeente mogelijk al circa 1,5 jaar eerder een principestandpunt heeft ingenomen. Gevraagd is of dit klopt en hoe dit is vastgelegd.</w:t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Is er in openbare raadsstukken of notulen iets terug te vinden over een eerder principestandpunt van circa 1,5 jaar geleden?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Tijdens de bijeenkomst is benoemd dat een eventueel principeakkoord of principestandpunt terug te vinden moet zijn in openbaar gepubliceerde notulen, raadsstukken of besluitenlijsten.</w:t>
            </w:r>
          </w:p>
        </w:tc>
      </w:tr>
    </w:tbl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rtl w:val="0"/>
        </w:rPr>
        <w:t xml:space="preserve">Aanvulling nav bijeenkomst 16 juni jl.</w:t>
      </w:r>
      <w:r w:rsidDel="00000000" w:rsidR="00000000" w:rsidRPr="00000000">
        <w:rPr>
          <w:rtl w:val="0"/>
        </w:rPr>
      </w:r>
    </w:p>
    <w:tbl>
      <w:tblPr>
        <w:tblStyle w:val="Table3"/>
        <w:tblW w:w="96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10"/>
        <w:gridCol w:w="3660"/>
        <w:gridCol w:w="5520"/>
        <w:tblGridChange w:id="0">
          <w:tblGrid>
            <w:gridCol w:w="510"/>
            <w:gridCol w:w="3660"/>
            <w:gridCol w:w="5520"/>
          </w:tblGrid>
        </w:tblGridChange>
      </w:tblGrid>
      <w:tr>
        <w:trPr>
          <w:cantSplit w:val="0"/>
          <w:trHeight w:val="1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Hoe wordt de verkeersveiligheid geborgd?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Welke gevolgen heeft het plan voor de verkeersdruk, de ontsluiting en het parkeren, mede gelet op de ligging nabij kinderen, speelplekken, schoolroutes en de Rijksweg?</w:t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Wat is het exacte type zorg en welke doelgroep komt er wonen?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Om welke zorgvorm en zorgzwaarte gaat het, op basis van welke indicatie worden bewoners toegelaten en hoe is de doelgroep afgebakend?</w:t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Hoe zijn bewaking en beveiliging geregeld?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Welke vorm van toezicht en beveiliging is er, is er permanent toezicht en hoe wordt omgegaan met incidenten en de controleerbaarheid voor de buurt?</w:t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Hoe verhoudt dit plan zich tot de eerdere communicatie over seniorenwoningen in 2023?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Wat is in 2023 over seniorenwoningen gecommuniceerd, waarom wijkt het huidige plan daarvan af en hoe is die wijziging vastgelegd?</w:t>
            </w:r>
          </w:p>
        </w:tc>
      </w:tr>
      <w:tr>
        <w:trPr>
          <w:cantSplit w:val="0"/>
          <w:trHeight w:val="1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Welke voorwaarden gelden voor de koopappartementen en hoe wordt voorkomen dat deze later een ongewenste bestemming krijgen?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Onder welke voorwaarden worden de appartementen verkocht en hoe is juridisch geborgd dat deze niet later een bestemming krijgen die niet aansluit bij wat de buurt wenselijk vindt?</w:t>
            </w:r>
          </w:p>
        </w:tc>
      </w:tr>
    </w:tbl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rPr/>
    </w:pPr>
    <w:r w:rsidDel="00000000" w:rsidR="00000000" w:rsidRPr="00000000">
      <w:rPr>
        <w:rtl w:val="0"/>
      </w:rPr>
      <w:t xml:space="preserve">Bijlage uit gespreksverslag 18 maart jl. - ter aanvulling van buren.</w:t>
    </w:r>
  </w:p>
  <w:p w:rsidR="00000000" w:rsidDel="00000000" w:rsidP="00000000" w:rsidRDefault="00000000" w:rsidRPr="00000000" w14:paraId="0000006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E">
    <w:pPr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 xml:space="preserve">Nieuwe vragen? Stuur ze naar </w:t>
    </w:r>
    <w:hyperlink r:id="rId1">
      <w:r w:rsidDel="00000000" w:rsidR="00000000" w:rsidRPr="00000000">
        <w:rPr>
          <w:b w:val="1"/>
          <w:bCs w:val="1"/>
          <w:color w:val="1155cc"/>
          <w:sz w:val="28"/>
          <w:szCs w:val="28"/>
          <w:u w:val="single"/>
          <w:rtl w:val="0"/>
        </w:rPr>
        <w:t xml:space="preserve">buurtcontactgroep@gmail.com</w:t>
      </w:r>
    </w:hyperlink>
    <w:r w:rsidDel="00000000" w:rsidR="00000000" w:rsidRPr="00000000">
      <w:rPr>
        <w:b w:val="1"/>
        <w:bCs w:val="1"/>
        <w:sz w:val="28"/>
        <w:szCs w:val="28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mailto:buurtcontactgroep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